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微软雅黑" w:hAnsi="微软雅黑" w:eastAsia="微软雅黑" w:cs="微软雅黑"/>
          <w:sz w:val="21"/>
        </w:rPr>
        <w:t>近期工作总结</w:t>
      </w:r>
    </w:p>
    <w:p>
      <w:r>
        <w:rPr>
          <w:rFonts w:ascii="微软雅黑" w:hAnsi="微软雅黑" w:eastAsia="微软雅黑" w:cs="微软雅黑"/>
          <w:sz w:val="21"/>
        </w:rPr>
        <w:t>汇报人：刘先峰    部门：物流技术服务部    统计区间：2026年9月1日 — 9月28日</w:t>
      </w:r>
    </w:p>
    <w:p>
      <w:r>
        <w:rPr>
          <w:rFonts w:ascii="微软雅黑" w:hAnsi="微软雅黑" w:eastAsia="微软雅黑" w:cs="微软雅黑"/>
          <w:sz w:val="21"/>
        </w:rPr>
        <w:t>数据来源：外贸报价邮件系统、腾道外贸数据平台（数据截至 2026-09-28 16:30）</w:t>
      </w:r>
    </w:p>
    <w:p>
      <w:pPr>
        <w:pStyle w:val="Heading2"/>
      </w:pPr>
      <w:r>
        <w:rPr>
          <w:rFonts w:ascii="微软雅黑" w:hAnsi="微软雅黑" w:eastAsia="微软雅黑" w:cs="微软雅黑"/>
          <w:sz w:val="21"/>
        </w:rPr>
        <w:t>一、外贸报价工作</w:t>
      </w:r>
    </w:p>
    <w:p>
      <w:pPr>
        <w:pStyle w:val="Heading3"/>
      </w:pPr>
      <w:r>
        <w:rPr>
          <w:rFonts w:ascii="微软雅黑" w:hAnsi="微软雅黑" w:eastAsia="微软雅黑" w:cs="微软雅黑"/>
          <w:sz w:val="21"/>
        </w:rPr>
        <w:t>1. 报价量统计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041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指标</w:t>
            </w:r>
          </w:p>
        </w:tc>
        <w:tc>
          <w:tcPr>
            <w:tcW w:type="dxa" w:w="3213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9月（9/1—9/28）</w:t>
            </w:r>
          </w:p>
        </w:tc>
        <w:tc>
          <w:tcPr>
            <w:tcW w:type="dxa" w:w="3213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累计（8/17系统上线以来）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出具报价单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13 份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22 份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报价料号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25 个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45 个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成交订单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2 单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3 单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成交金额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¥14,502（约 $2,182）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¥21,502（约 $3,223）</w:t>
            </w:r>
          </w:p>
        </w:tc>
      </w:tr>
    </w:tbl>
    <w:p>
      <w:pPr>
        <w:pStyle w:val="Heading3"/>
      </w:pPr>
      <w:r>
        <w:rPr>
          <w:rFonts w:ascii="微软雅黑" w:hAnsi="微软雅黑" w:eastAsia="微软雅黑" w:cs="微软雅黑"/>
          <w:sz w:val="21"/>
        </w:rPr>
        <w:t>2. 9月成交明细（客户：Liliya）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041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成交日期</w:t>
            </w:r>
          </w:p>
        </w:tc>
        <w:tc>
          <w:tcPr>
            <w:tcW w:type="dxa" w:w="2409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成交料号</w:t>
            </w:r>
          </w:p>
        </w:tc>
        <w:tc>
          <w:tcPr>
            <w:tcW w:type="dxa" w:w="2409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数量</w:t>
            </w:r>
          </w:p>
        </w:tc>
        <w:tc>
          <w:tcPr>
            <w:tcW w:type="dxa" w:w="2409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金额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9月10日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DC-15A-CX FEMALE 耳机连接器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320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¥1,690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9月10日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40104（7116-4415-08 / 7158-3166-60 / 7283-8851-30）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640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¥2,240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9月16日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CP2104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810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¥6,845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9月16日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XL6009-MOD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810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¥2,025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9月16日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XL1509-MOD 5V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810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¥1,539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9月16日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USB CN-17-04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820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¥164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合计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6 个料号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4,210</w:t>
            </w:r>
          </w:p>
        </w:tc>
        <w:tc>
          <w:tcPr>
            <w:tcW w:type="dxa" w:w="240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¥14,502</w:t>
            </w:r>
          </w:p>
        </w:tc>
      </w:tr>
    </w:tbl>
    <w:p>
      <w:pPr>
        <w:pStyle w:val="Heading3"/>
      </w:pPr>
      <w:r>
        <w:rPr>
          <w:rFonts w:ascii="微软雅黑" w:hAnsi="微软雅黑" w:eastAsia="微软雅黑" w:cs="微软雅黑"/>
          <w:sz w:val="21"/>
        </w:rPr>
        <w:t>3. 在谈项目</w:t>
      </w:r>
    </w:p>
    <w:p>
      <w:pPr>
        <w:pStyle w:val="ListBullet"/>
      </w:pPr>
      <w:r>
        <w:rPr>
          <w:rFonts w:ascii="微软雅黑" w:hAnsi="微软雅黑" w:eastAsia="微软雅黑" w:cs="微软雅黑"/>
          <w:sz w:val="21"/>
        </w:rPr>
        <w:t>AHRS GY-BNO080（姿态传感器，50 只）——已报价，待客户确认</w:t>
      </w:r>
    </w:p>
    <w:p>
      <w:pPr>
        <w:pStyle w:val="ListBullet"/>
      </w:pPr>
      <w:r>
        <w:rPr>
          <w:rFonts w:ascii="微软雅黑" w:hAnsi="微软雅黑" w:eastAsia="微软雅黑" w:cs="微软雅黑"/>
          <w:sz w:val="21"/>
        </w:rPr>
        <w:t>RP2350-ETH（Waveshare 开发板，100 片）——已报价</w:t>
      </w:r>
    </w:p>
    <w:p>
      <w:pPr>
        <w:pStyle w:val="ListBullet"/>
      </w:pPr>
      <w:r>
        <w:rPr>
          <w:rFonts w:ascii="微软雅黑" w:hAnsi="微软雅黑" w:eastAsia="微软雅黑" w:cs="微软雅黑"/>
          <w:sz w:val="21"/>
        </w:rPr>
        <w:t>omega:ONE、KH-IPEX-SMAKWE / ZED-F20P、EW-6020、JCW-TS205H、GN-801、Skydroid C12/C14 等 9 项询价在处理中</w:t>
      </w:r>
    </w:p>
    <w:p>
      <w:r>
        <w:rPr>
          <w:rFonts w:ascii="微软雅黑" w:hAnsi="微软雅黑" w:eastAsia="微软雅黑" w:cs="微软雅黑"/>
          <w:sz w:val="21"/>
        </w:rPr>
        <w:t>说明：9月报价的 25 个料号中，6 个已转为实际订单（DC-15A-CX 订单一单含 2 个料号、XL6009-MOD 订单一单含 4 个料号），报价料号成交转化率约 24%。报价客户 2 家（Aleksandra、Liliya，俄语区）。</w:t>
      </w:r>
    </w:p>
    <w:p>
      <w:pPr>
        <w:pStyle w:val="Heading2"/>
      </w:pPr>
      <w:r>
        <w:rPr>
          <w:rFonts w:ascii="微软雅黑" w:hAnsi="微软雅黑" w:eastAsia="微软雅黑" w:cs="微软雅黑"/>
          <w:sz w:val="21"/>
        </w:rPr>
        <w:t>二、邮件开发（开发信）</w:t>
      </w:r>
    </w:p>
    <w:p>
      <w:pPr>
        <w:pStyle w:val="Heading3"/>
      </w:pPr>
      <w:r>
        <w:rPr>
          <w:rFonts w:ascii="微软雅黑" w:hAnsi="微软雅黑" w:eastAsia="微软雅黑" w:cs="微软雅黑"/>
          <w:sz w:val="21"/>
        </w:rPr>
        <w:t>1. 发送情况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041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指标</w:t>
            </w:r>
          </w:p>
        </w:tc>
        <w:tc>
          <w:tcPr>
            <w:tcW w:type="dxa" w:w="3213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9月</w:t>
            </w:r>
          </w:p>
        </w:tc>
        <w:tc>
          <w:tcPr>
            <w:tcW w:type="dxa" w:w="3213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累计（8月12日起）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发出开发信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393 封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1,952 封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覆盖公司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106 家（日本 39 / 韩国 67）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474 家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其中日本市场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162 封 / 39 家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1,721 封 / 407 家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其中韩国市场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231 封 / 67 家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231 封 / 67 家</w:t>
            </w:r>
          </w:p>
        </w:tc>
      </w:tr>
    </w:tbl>
    <w:p>
      <w:pPr>
        <w:pStyle w:val="Heading3"/>
      </w:pPr>
      <w:r>
        <w:rPr>
          <w:rFonts w:ascii="微软雅黑" w:hAnsi="微软雅黑" w:eastAsia="微软雅黑" w:cs="微软雅黑"/>
          <w:sz w:val="21"/>
        </w:rPr>
        <w:t>2. 执行方式</w:t>
      </w:r>
    </w:p>
    <w:p>
      <w:pPr>
        <w:pStyle w:val="ListBullet"/>
      </w:pPr>
      <w:r>
        <w:rPr>
          <w:rFonts w:ascii="微软雅黑" w:hAnsi="微软雅黑" w:eastAsia="微软雅黑" w:cs="微软雅黑"/>
          <w:sz w:val="21"/>
        </w:rPr>
        <w:t>发送策略：工作日 9:00—18:00，每 10—20 分钟自动发送 1 封，规避邮件服务商限流</w:t>
      </w:r>
    </w:p>
    <w:p>
      <w:pPr>
        <w:pStyle w:val="ListBullet"/>
      </w:pPr>
      <w:r>
        <w:rPr>
          <w:rFonts w:ascii="微软雅黑" w:hAnsi="微软雅黑" w:eastAsia="微软雅黑" w:cs="微软雅黑"/>
          <w:sz w:val="21"/>
        </w:rPr>
        <w:t>邮箱筛选：优先发送采购/采购部联系人；无采购联系人的公司发送高管及重要联系人</w:t>
      </w:r>
    </w:p>
    <w:p>
      <w:pPr>
        <w:pStyle w:val="ListBullet"/>
      </w:pPr>
      <w:r>
        <w:rPr>
          <w:rFonts w:ascii="微软雅黑" w:hAnsi="微软雅黑" w:eastAsia="微软雅黑" w:cs="微软雅黑"/>
          <w:sz w:val="21"/>
        </w:rPr>
        <w:t>邮件语言：按客户所在国家自动匹配（日本用日语，其余用英语）</w:t>
      </w:r>
    </w:p>
    <w:p>
      <w:pPr>
        <w:pStyle w:val="ListBullet"/>
      </w:pPr>
      <w:r>
        <w:rPr>
          <w:rFonts w:ascii="微软雅黑" w:hAnsi="微软雅黑" w:eastAsia="微软雅黑" w:cs="微软雅黑"/>
          <w:sz w:val="21"/>
        </w:rPr>
        <w:t>发送副本自动同步至邮箱「已发送」，便于追溯</w:t>
      </w:r>
    </w:p>
    <w:p>
      <w:pPr>
        <w:pStyle w:val="Heading3"/>
      </w:pPr>
      <w:r>
        <w:rPr>
          <w:rFonts w:ascii="微软雅黑" w:hAnsi="微软雅黑" w:eastAsia="微软雅黑" w:cs="微软雅黑"/>
          <w:sz w:val="21"/>
        </w:rPr>
        <w:t>3. 待办事项</w:t>
      </w:r>
    </w:p>
    <w:p>
      <w:pPr>
        <w:pStyle w:val="ListBullet"/>
      </w:pPr>
      <w:r>
        <w:rPr>
          <w:rFonts w:ascii="微软雅黑" w:hAnsi="微软雅黑" w:eastAsia="微软雅黑" w:cs="微软雅黑"/>
          <w:sz w:val="21"/>
        </w:rPr>
        <w:t>队列中 1,715 封韩国买家邮件待发送（已导入，受发送频率限制排队）</w:t>
      </w:r>
    </w:p>
    <w:p>
      <w:pPr>
        <w:pStyle w:val="ListBullet"/>
      </w:pPr>
      <w:r>
        <w:rPr>
          <w:rFonts w:ascii="微软雅黑" w:hAnsi="微软雅黑" w:eastAsia="微软雅黑" w:cs="微软雅黑"/>
          <w:sz w:val="21"/>
        </w:rPr>
        <w:t>29 封退信（对方域名不存在或拒收），需清洗后剔除</w:t>
      </w:r>
    </w:p>
    <w:p>
      <w:pPr>
        <w:pStyle w:val="Heading2"/>
      </w:pPr>
      <w:r>
        <w:rPr>
          <w:rFonts w:ascii="微软雅黑" w:hAnsi="微软雅黑" w:eastAsia="微软雅黑" w:cs="微软雅黑"/>
          <w:sz w:val="21"/>
        </w:rPr>
        <w:t>三、客户数据建设（腾道外贸数据平台）</w:t>
      </w:r>
    </w:p>
    <w:p>
      <w:pPr>
        <w:pStyle w:val="Heading3"/>
      </w:pPr>
      <w:r>
        <w:rPr>
          <w:rFonts w:ascii="微软雅黑" w:hAnsi="微软雅黑" w:eastAsia="微软雅黑" w:cs="微软雅黑"/>
          <w:sz w:val="21"/>
        </w:rPr>
        <w:t>1. 全球买家库扩充（9月4日完成）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041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指标</w:t>
            </w:r>
          </w:p>
        </w:tc>
        <w:tc>
          <w:tcPr>
            <w:tcW w:type="dxa" w:w="4819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数量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新增买家公司</w:t>
            </w:r>
          </w:p>
        </w:tc>
        <w:tc>
          <w:tcPr>
            <w:tcW w:type="dxa" w:w="481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96,811 家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覆盖国家和地区</w:t>
            </w:r>
          </w:p>
        </w:tc>
        <w:tc>
          <w:tcPr>
            <w:tcW w:type="dxa" w:w="481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195 个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累计买家库规模</w:t>
            </w:r>
          </w:p>
        </w:tc>
        <w:tc>
          <w:tcPr>
            <w:tcW w:type="dxa" w:w="4819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98,437 家</w:t>
            </w:r>
          </w:p>
        </w:tc>
      </w:tr>
    </w:tbl>
    <w:p>
      <w:r>
        <w:rPr>
          <w:rFonts w:ascii="微软雅黑" w:hAnsi="微软雅黑" w:eastAsia="微软雅黑" w:cs="微软雅黑"/>
          <w:sz w:val="21"/>
        </w:rPr>
        <w:t>主要市场分布：英国 21,885 家、越南 10,241 家、印度 6,012 家、巴西 4,677 家、美国 4,541 家、墨西哥 3,502 家、泰国 3,457 家、阿根廷 3,411 家、印尼 2,808 家、马来西亚 2,477 家。</w:t>
      </w:r>
    </w:p>
    <w:p>
      <w:pPr>
        <w:pStyle w:val="Heading3"/>
      </w:pPr>
      <w:r>
        <w:rPr>
          <w:rFonts w:ascii="微软雅黑" w:hAnsi="微软雅黑" w:eastAsia="微软雅黑" w:cs="微软雅黑"/>
          <w:sz w:val="21"/>
        </w:rPr>
        <w:t>2. 联系人深挖（9月5日—9月13日）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041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指标</w:t>
            </w:r>
          </w:p>
        </w:tc>
        <w:tc>
          <w:tcPr>
            <w:tcW w:type="dxa" w:w="3213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9月新增</w:t>
            </w:r>
          </w:p>
        </w:tc>
        <w:tc>
          <w:tcPr>
            <w:tcW w:type="dxa" w:w="3213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累计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邮箱地址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102,092 条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122,032 条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涉及公司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5,412 家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6,382 家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已验证邮箱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—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39,493 条（占 32.4%）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采购决策人职位库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—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2,993 条（采购标签 594 条）</w:t>
            </w:r>
          </w:p>
        </w:tc>
      </w:tr>
    </w:tbl>
    <w:p>
      <w:r>
        <w:rPr>
          <w:rFonts w:ascii="微软雅黑" w:hAnsi="微软雅黑" w:eastAsia="微软雅黑" w:cs="微软雅黑"/>
          <w:sz w:val="21"/>
        </w:rPr>
        <w:t>9月新增邮箱来源国前十：印度 21,833、越南 13,023、墨西哥 11,940、美国 8,161、英国 5,272、阿根廷 5,200、马来西亚 4,925、巴西 4,104、菲律宾 3,230、中国 3,213。</w:t>
      </w:r>
    </w:p>
    <w:p>
      <w:r>
        <w:rPr>
          <w:rFonts w:ascii="微软雅黑" w:hAnsi="微软雅黑" w:eastAsia="微软雅黑" w:cs="微软雅黑"/>
          <w:sz w:val="21"/>
        </w:rPr>
        <w:t>已完成联系方式深挖 9,022 家公司，占全球买家库的 9.2%。</w:t>
      </w:r>
    </w:p>
    <w:p>
      <w:pPr>
        <w:pStyle w:val="Heading2"/>
      </w:pPr>
      <w:r>
        <w:rPr>
          <w:rFonts w:ascii="微软雅黑" w:hAnsi="微软雅黑" w:eastAsia="微软雅黑" w:cs="微软雅黑"/>
          <w:sz w:val="21"/>
        </w:rPr>
        <w:t>四、配套系统与流程建设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041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系统</w:t>
            </w:r>
          </w:p>
        </w:tc>
        <w:tc>
          <w:tcPr>
            <w:tcW w:type="dxa" w:w="3213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用途</w:t>
            </w:r>
          </w:p>
        </w:tc>
        <w:tc>
          <w:tcPr>
            <w:tcW w:type="dxa" w:w="3213"/>
            <w:shd w:val="clear" w:color="auto" w:fill="DCE6F1"/>
          </w:tcPr>
          <w:p>
            <w:pPr>
              <w:jc w:val="center"/>
            </w:pPr>
            <w:r>
              <w:rPr>
                <w:rFonts w:ascii="微软雅黑" w:hAnsi="微软雅黑" w:eastAsia="微软雅黑" w:cs="微软雅黑"/>
                <w:b/>
                <w:sz w:val="21"/>
              </w:rPr>
              <w:t>状态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外贸报价邮件系统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询价→报价单→英文报价邮件→成交登记→成交报表导出；汇率自动换算、图片压缩内嵌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已上线（8月17日）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腾道数据看板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买家总览、深挖进度、买家检索、联系方式查询、竞品供应商分析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已上线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开发信自动发送系统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按国家批量导入买家邮箱、按国家匹配邮件语言、采购人优先、自动排期发送、发送副本同步</w:t>
            </w:r>
          </w:p>
        </w:tc>
        <w:tc>
          <w:tcPr>
            <w:tcW w:type="dxa" w:w="3213"/>
          </w:tcPr>
          <w:p>
            <w:pPr>
              <w:spacing w:after="40"/>
            </w:pPr>
            <w:r>
              <w:rPr>
                <w:rFonts w:ascii="微软雅黑" w:hAnsi="微软雅黑" w:eastAsia="微软雅黑" w:cs="微软雅黑"/>
                <w:sz w:val="20"/>
              </w:rPr>
              <w:t>已上线（8月11日）</w:t>
            </w:r>
          </w:p>
        </w:tc>
      </w:tr>
    </w:tbl>
    <w:p>
      <w:r>
        <w:rPr>
          <w:rFonts w:ascii="微软雅黑" w:hAnsi="微软雅黑" w:eastAsia="微软雅黑" w:cs="微软雅黑"/>
          <w:sz w:val="21"/>
        </w:rPr>
        <w:t>流程改进：报价与邮件开发已由手工操作（Excel 台账 + 邮箱逐个发送）转为系统化作业，报价单处理时间明显缩短，邮件发送可全天自动排队，不再占用人工时间。</w:t>
      </w:r>
    </w:p>
    <w:p>
      <w:pPr>
        <w:pStyle w:val="Heading2"/>
      </w:pPr>
      <w:r>
        <w:rPr>
          <w:rFonts w:ascii="微软雅黑" w:hAnsi="微软雅黑" w:eastAsia="微软雅黑" w:cs="微软雅黑"/>
          <w:sz w:val="21"/>
        </w:rPr>
        <w:t>五、存在问题与下一步计划</w:t>
      </w:r>
    </w:p>
    <w:p>
      <w:pPr>
        <w:pStyle w:val="Heading3"/>
      </w:pPr>
      <w:r>
        <w:rPr>
          <w:rFonts w:ascii="微软雅黑" w:hAnsi="微软雅黑" w:eastAsia="微软雅黑" w:cs="微软雅黑"/>
          <w:sz w:val="21"/>
        </w:rPr>
        <w:t>1. 需要解决的问题</w:t>
      </w:r>
    </w:p>
    <w:p>
      <w:pPr>
        <w:pStyle w:val="ListNumber"/>
      </w:pPr>
      <w:r>
        <w:rPr>
          <w:rFonts w:ascii="微软雅黑" w:hAnsi="微软雅黑" w:eastAsia="微软雅黑" w:cs="微软雅黑"/>
          <w:sz w:val="21"/>
        </w:rPr>
        <w:t>联系方式深挖于 9月13日 20:00 中断（数据平台登录态失效触发反爬保护），全球买家库 98,437 家中仅 9,022 家（9.2%）完成深挖，剩余约 8.9 万家待推进。</w:t>
      </w:r>
    </w:p>
    <w:p>
      <w:pPr>
        <w:pStyle w:val="ListNumber"/>
      </w:pPr>
      <w:r>
        <w:rPr>
          <w:rFonts w:ascii="微软雅黑" w:hAnsi="微软雅黑" w:eastAsia="微软雅黑" w:cs="微软雅黑"/>
          <w:sz w:val="21"/>
        </w:rPr>
        <w:t>韩国市场 1,715 封邮件积压待发，按当前发送频率（每 10—20 分钟 1 封）约需 20 个工作日发完。</w:t>
      </w:r>
    </w:p>
    <w:p>
      <w:pPr>
        <w:pStyle w:val="ListNumber"/>
      </w:pPr>
      <w:r>
        <w:rPr>
          <w:rFonts w:ascii="微软雅黑" w:hAnsi="微软雅黑" w:eastAsia="微软雅黑" w:cs="微软雅黑"/>
          <w:sz w:val="21"/>
        </w:rPr>
        <w:t>29 封退信邮箱需清洗，避免无效投递影响发信信誉。</w:t>
      </w:r>
    </w:p>
    <w:p>
      <w:pPr>
        <w:pStyle w:val="Heading3"/>
      </w:pPr>
      <w:r>
        <w:rPr>
          <w:rFonts w:ascii="微软雅黑" w:hAnsi="微软雅黑" w:eastAsia="微软雅黑" w:cs="微软雅黑"/>
          <w:sz w:val="21"/>
        </w:rPr>
        <w:t>2. 下一步计划</w:t>
      </w:r>
    </w:p>
    <w:p>
      <w:pPr>
        <w:pStyle w:val="ListNumber"/>
      </w:pPr>
      <w:r>
        <w:rPr>
          <w:rFonts w:ascii="微软雅黑" w:hAnsi="微软雅黑" w:eastAsia="微软雅黑" w:cs="微软雅黑"/>
          <w:sz w:val="21"/>
        </w:rPr>
        <w:t>恢复并持续推进联系方式深挖，优先覆盖有邮箱公司较多的市场（印度、越南、墨西哥、美国、阿根廷）。</w:t>
      </w:r>
    </w:p>
    <w:p>
      <w:pPr>
        <w:pStyle w:val="ListNumber"/>
      </w:pPr>
      <w:r>
        <w:rPr>
          <w:rFonts w:ascii="微软雅黑" w:hAnsi="微软雅黑" w:eastAsia="微软雅黑" w:cs="微软雅黑"/>
          <w:sz w:val="21"/>
        </w:rPr>
        <w:t>完成韩国买家邮件投递，跟踪回复率与询盘转化情况。</w:t>
      </w:r>
    </w:p>
    <w:p>
      <w:pPr>
        <w:pStyle w:val="ListNumber"/>
      </w:pPr>
      <w:r>
        <w:rPr>
          <w:rFonts w:ascii="微软雅黑" w:hAnsi="微软雅黑" w:eastAsia="微软雅黑" w:cs="微软雅黑"/>
          <w:sz w:val="21"/>
        </w:rPr>
        <w:t>将已建成的 122,032 条邮箱按产品品类拆分，开展第二轮分类开发信投放。</w:t>
      </w:r>
    </w:p>
    <w:p>
      <w:pPr>
        <w:pStyle w:val="ListNumber"/>
      </w:pPr>
      <w:r>
        <w:rPr>
          <w:rFonts w:ascii="微软雅黑" w:hAnsi="微软雅黑" w:eastAsia="微软雅黑" w:cs="微软雅黑"/>
          <w:sz w:val="21"/>
        </w:rPr>
        <w:t>对 9月在谈的 AHRS GY-BNO080、RP2350-ETH 等询价持续跟进，推动成交。</w:t>
      </w:r>
    </w:p>
    <w:p>
      <w:r>
        <w:rPr>
          <w:rFonts w:ascii="微软雅黑" w:hAnsi="微软雅黑" w:eastAsia="微软雅黑" w:cs="微软雅黑"/>
          <w:sz w:val="21"/>
        </w:rPr>
        <w:t>备注：本汇总所有数据均由外贸报价邮件系统与腾道数据平台实时导出，为系统记录的真实业务数据。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1247" w:right="1134" w:bottom="124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微软雅黑" w:hAnsi="微软雅黑" w:eastAsia="微软雅黑" w:cs="微软雅黑" w:hint="eastAs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微软雅黑" w:hAnsi="微软雅黑" w:eastAsia="微软雅黑" w:cs="微软雅黑" w:hint="eastAsia"/>
      <w:b/>
      <w:bCs/>
      <w:color w:val="1F4E79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微软雅黑" w:hAnsi="微软雅黑" w:eastAsia="微软雅黑" w:cs="微软雅黑" w:hint="eastAsia"/>
      <w:b/>
      <w:bCs/>
      <w:color w:val="1F4E7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微软雅黑" w:hAnsi="微软雅黑" w:eastAsia="微软雅黑" w:cs="微软雅黑" w:hint="eastAsia"/>
      <w:b/>
      <w:bCs/>
      <w:color w:val="2E75B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微软雅黑" w:hAnsi="微软雅黑" w:eastAsia="微软雅黑" w:cs="微软雅黑" w:hint="eastAsia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微软雅黑" w:hAnsi="微软雅黑" w:eastAsia="微软雅黑" w:cs="微软雅黑" w:hint="eastAsia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